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97" w:rsidRDefault="00537497" w:rsidP="0053749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АОУ ВО ДПО «Вологодский институт развития образования»</w:t>
      </w:r>
    </w:p>
    <w:p w:rsidR="00537497" w:rsidRDefault="00537497" w:rsidP="00537497">
      <w:pPr>
        <w:jc w:val="center"/>
        <w:rPr>
          <w:rFonts w:cs="Times New Roman"/>
          <w:sz w:val="8"/>
          <w:szCs w:val="8"/>
        </w:rPr>
      </w:pPr>
    </w:p>
    <w:p w:rsidR="00537497" w:rsidRDefault="00537497" w:rsidP="005374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Информационная справка о факторах, оказывающих влияние на образовательные результаты обучающихся школ Вологодской области</w:t>
      </w:r>
    </w:p>
    <w:p w:rsidR="00537497" w:rsidRDefault="00537497" w:rsidP="00537497">
      <w:pPr>
        <w:tabs>
          <w:tab w:val="left" w:pos="1222"/>
        </w:tabs>
        <w:ind w:firstLine="709"/>
        <w:jc w:val="both"/>
        <w:rPr>
          <w:rFonts w:cs="Times New Roman"/>
          <w:sz w:val="8"/>
          <w:szCs w:val="8"/>
        </w:rPr>
      </w:pPr>
    </w:p>
    <w:p w:rsidR="00537497" w:rsidRDefault="00537497" w:rsidP="00537497">
      <w:pPr>
        <w:tabs>
          <w:tab w:val="left" w:pos="1222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специалистами АОУ ВО ДПО «Вологодский институт развития образования» проведен корреляционный анализ влияния факторов, характеризующих кадровый состав, контингент обучающихся, ресурсное обеспечение и условия деятельности школ, на образовательные достижения обучающихся.</w:t>
      </w:r>
    </w:p>
    <w:p w:rsidR="00537497" w:rsidRDefault="00537497" w:rsidP="00537497">
      <w:pPr>
        <w:tabs>
          <w:tab w:val="left" w:pos="1222"/>
        </w:tabs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Результаты проведенного корреляционного анализа показали, что на долю обучающихся, не преодолевших минимальный порог на ВПР в 5 и 6-х классах, ОГЭ, ЕГЭ по русскому языку и математике в 2018-2019 годах (далее – оценочных процедурах) в школах Вологодской области, оказывают влияние на уровне 0,01 8 (из 37) переменных, 3 из которых имеют слабую положительную связь с результатами, 5 – слабую отрицательную связь (таблица</w:t>
      </w:r>
      <w:proofErr w:type="gramEnd"/>
      <w:r>
        <w:rPr>
          <w:rFonts w:cs="Times New Roman"/>
          <w:sz w:val="28"/>
          <w:szCs w:val="28"/>
        </w:rPr>
        <w:t xml:space="preserve"> 1).</w:t>
      </w:r>
    </w:p>
    <w:p w:rsidR="00537497" w:rsidRDefault="00537497" w:rsidP="00537497">
      <w:pPr>
        <w:tabs>
          <w:tab w:val="left" w:pos="1222"/>
        </w:tabs>
        <w:ind w:firstLine="709"/>
        <w:jc w:val="right"/>
        <w:rPr>
          <w:rFonts w:cs="Times New Roman"/>
        </w:rPr>
      </w:pPr>
      <w:r>
        <w:rPr>
          <w:rFonts w:cs="Times New Roman"/>
        </w:rPr>
        <w:t>Таблица 1</w:t>
      </w:r>
    </w:p>
    <w:p w:rsidR="00537497" w:rsidRDefault="00537497" w:rsidP="00537497">
      <w:pPr>
        <w:jc w:val="center"/>
        <w:rPr>
          <w:rFonts w:cs="Times New Roman"/>
        </w:rPr>
      </w:pPr>
      <w:r>
        <w:rPr>
          <w:rFonts w:cs="Times New Roman"/>
        </w:rPr>
        <w:t>Факторы, оказывающие статистически значимое влияние на долю обучающихся, не преодолевших минимальный порог на оценочных процедурах в 2018-2019 годах</w:t>
      </w:r>
    </w:p>
    <w:p w:rsidR="00537497" w:rsidRDefault="00537497" w:rsidP="00537497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8"/>
          <w:szCs w:val="8"/>
          <w:lang w:eastAsia="ru-RU" w:bidi="ar-SA"/>
        </w:rPr>
      </w:pPr>
    </w:p>
    <w:tbl>
      <w:tblPr>
        <w:tblW w:w="101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7375"/>
        <w:gridCol w:w="1218"/>
        <w:gridCol w:w="1172"/>
      </w:tblGrid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переменной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Коэфф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корреляции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Значимость</w:t>
            </w:r>
          </w:p>
        </w:tc>
      </w:tr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7497" w:rsidRDefault="00537497" w:rsidP="00432A66">
            <w:pPr>
              <w:numPr>
                <w:ilvl w:val="0"/>
                <w:numId w:val="1"/>
              </w:numPr>
              <w:tabs>
                <w:tab w:val="left" w:pos="1222"/>
              </w:tabs>
              <w:ind w:right="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учителей, не имеющих квалификационную категорию, в 2017-2019 годах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,154**</w:t>
            </w:r>
            <w:r>
              <w:rPr>
                <w:rStyle w:val="a5"/>
                <w:rFonts w:cs="Times New Roman"/>
                <w:sz w:val="20"/>
                <w:szCs w:val="20"/>
              </w:rPr>
              <w:footnoteReference w:id="1"/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,007</w:t>
            </w:r>
          </w:p>
        </w:tc>
      </w:tr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7497" w:rsidRDefault="00537497" w:rsidP="00432A66">
            <w:pPr>
              <w:numPr>
                <w:ilvl w:val="0"/>
                <w:numId w:val="1"/>
              </w:numPr>
              <w:tabs>
                <w:tab w:val="left" w:pos="1222"/>
              </w:tabs>
              <w:ind w:right="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учителей с высшей квалификационной категорией в 2017-2019 годах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-,227**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,000</w:t>
            </w:r>
          </w:p>
        </w:tc>
      </w:tr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7497" w:rsidRDefault="00537497" w:rsidP="00432A66">
            <w:pPr>
              <w:numPr>
                <w:ilvl w:val="0"/>
                <w:numId w:val="1"/>
              </w:numPr>
              <w:tabs>
                <w:tab w:val="left" w:pos="1222"/>
              </w:tabs>
              <w:ind w:right="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обучающихся, состоящих на учете в КДН и ЗП (комиссии по делам несовершеннолетних и защите их прав)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,194**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,001</w:t>
            </w:r>
          </w:p>
        </w:tc>
      </w:tr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7497" w:rsidRDefault="00537497" w:rsidP="00432A66">
            <w:pPr>
              <w:numPr>
                <w:ilvl w:val="0"/>
                <w:numId w:val="1"/>
              </w:numPr>
              <w:tabs>
                <w:tab w:val="left" w:pos="1222"/>
              </w:tabs>
              <w:ind w:right="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Доля обучающихся школы, принимавших участие в региональных и всероссийских олимпиадах </w:t>
            </w:r>
            <w:proofErr w:type="gramStart"/>
            <w:r>
              <w:rPr>
                <w:rFonts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-,185**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,001</w:t>
            </w:r>
          </w:p>
        </w:tc>
      </w:tr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numPr>
                <w:ilvl w:val="0"/>
                <w:numId w:val="1"/>
              </w:numPr>
              <w:tabs>
                <w:tab w:val="left" w:pos="1222"/>
              </w:tabs>
              <w:ind w:right="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обучающихся, воспитывающихся в семьях, где оба родителя имеют высшее образование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-,166**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,003</w:t>
            </w:r>
          </w:p>
        </w:tc>
      </w:tr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numPr>
                <w:ilvl w:val="0"/>
                <w:numId w:val="1"/>
              </w:numPr>
              <w:tabs>
                <w:tab w:val="left" w:pos="1222"/>
              </w:tabs>
              <w:ind w:right="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Доля обучающихся, воспитывающихся в семьях, где один родитель имеет высшее образование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-,159**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,005</w:t>
            </w:r>
          </w:p>
        </w:tc>
      </w:tr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numPr>
                <w:ilvl w:val="0"/>
                <w:numId w:val="1"/>
              </w:numPr>
              <w:tabs>
                <w:tab w:val="left" w:pos="1222"/>
              </w:tabs>
              <w:ind w:right="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Ваша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школа является лицеем или гимназией?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-,160**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,005</w:t>
            </w:r>
          </w:p>
        </w:tc>
      </w:tr>
      <w:tr w:rsidR="00537497" w:rsidTr="00537497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numPr>
                <w:ilvl w:val="0"/>
                <w:numId w:val="1"/>
              </w:numPr>
              <w:tabs>
                <w:tab w:val="left" w:pos="1222"/>
              </w:tabs>
              <w:ind w:right="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Ваша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школа является обычной средней общеобразовательной школой и не имеет никаких статусов?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,216**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tabs>
                <w:tab w:val="left" w:pos="1222"/>
              </w:tabs>
              <w:ind w:left="57" w:right="57" w:hanging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,000</w:t>
            </w:r>
          </w:p>
        </w:tc>
      </w:tr>
    </w:tbl>
    <w:p w:rsidR="00537497" w:rsidRDefault="00537497" w:rsidP="00537497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Таким образом, чем больше в школе доля учителей с высшей квалификационной категорией, доля обучающихся, принимавших участие в региональных и всероссийских олимпиадах за последние 3 года, доля обучающихся из семей, где один или оба родителя имеют высшее образование, тем меньше доля детей, не преодолевших минимальный порог по предмету.</w:t>
      </w:r>
      <w:proofErr w:type="gramEnd"/>
      <w:r>
        <w:rPr>
          <w:rFonts w:cs="Times New Roman"/>
          <w:sz w:val="28"/>
          <w:szCs w:val="28"/>
        </w:rPr>
        <w:t xml:space="preserve"> Кроме характеристик кадрового состава и контингента повышает долю успешных результатов статус школы – лицея / гимназии.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Противоположная ситуация наблюдается для остальных трех факторов. Чем больше в школе доля учителей без квалификационной категории, доля обучающихся, состоящих на учете в подразделениях КДН и ЗП, тем больше доля не преодолевших минимальный порог школьников. Отсутствие у школы статуса лицея, гимназии, школы с углубленным изучением отдельных предметов также </w:t>
      </w:r>
      <w:r>
        <w:rPr>
          <w:rFonts w:cs="Times New Roman"/>
          <w:sz w:val="28"/>
          <w:szCs w:val="28"/>
        </w:rPr>
        <w:lastRenderedPageBreak/>
        <w:t>оказывает негативное влияние на долю успешных результатов.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результатам проведенного анализа можно сделать вывод о том, что для повышения качества образования в школе необходимо учитывать особенности кадрового состава организации, а также специфику контингента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(первые 4 позиции в таблице), остальные переменные являются внешними факторами, которые не управляемы, но оказывают влияние на работу школы.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Остальные характеристики образовательного процесса не оказывают серьезного статистически значимого влияния на долю обучающихся, не преодолевших минимальный порог на оценочных процедурах.</w:t>
      </w:r>
      <w:proofErr w:type="gramEnd"/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Проведенный анализ позволил также выделить основные характеристики деятельности школ, включенных ФГБУ «Федеральный институт оценки качества образования» в перечень образовательных организаций, показывающих низкие результаты (далее – ШНОР).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пояснениями специалистов ФГБУ «Федеральный институт оценки качества образования» - авторов методики отнесения общеобразовательных организаций в категорию ШНОР анализировались результаты ВПР обучающихся 5, 6, 9 и 11-х классов в ВПР, ОГЭ, ЕГЭ по русскому языку и математике в 2018 и 2019 годах.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включения выступало наличие не менее 30% обучающихся, не преодолевших минимальный порог, по результатам оценочных процедур. Причем данный результат должен быть показан в один год минимум в двух различных оценочных процедурах или минимум по одному разу в течение 2 лет подряд в одной процедуре.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Данные, представленные в таблице 2, показывают, что в ШНОР, в отличие от остальных школ Вологодской области ниже доля обучающихся, воспитывающихся в семьях, где родители (один или оба) имеют высшее образование, проживающих в благоустроенных квартирах.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ШНОР – это школы, являющиеся обычными школами и не имеющие статус лицея, гимназии, школы с углубленным изучением отдельных предметов. Это школы, которые чаще остальных </w:t>
      </w:r>
      <w:proofErr w:type="gramStart"/>
      <w:r>
        <w:rPr>
          <w:rFonts w:cs="Times New Roman"/>
          <w:sz w:val="28"/>
          <w:szCs w:val="28"/>
        </w:rPr>
        <w:t>находятся в сельской местности и являются</w:t>
      </w:r>
      <w:proofErr w:type="gramEnd"/>
      <w:r>
        <w:rPr>
          <w:rFonts w:cs="Times New Roman"/>
          <w:sz w:val="28"/>
          <w:szCs w:val="28"/>
        </w:rPr>
        <w:t xml:space="preserve"> малочисленными.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Еще одним важным фактором является расхождение между значением количества персональных компьютеров, приходящихся на учителей ШНОР, и педагогов остальных школ.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этом результаты проведенного однофакторного дисперсионного анализа показывают наличие статистически значимых различий между долями обучающихся, не преодолевших минимальный порог на вышеупомянутых оценочных процедурах, в ШНОР и остальных школах.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Также статистически значимо различаются и такие характеристики </w:t>
      </w:r>
      <w:r>
        <w:rPr>
          <w:rFonts w:cs="Times New Roman"/>
          <w:sz w:val="28"/>
          <w:szCs w:val="28"/>
        </w:rPr>
        <w:lastRenderedPageBreak/>
        <w:t>деятельности школ, как доля учителей с высшей квалификационной категорией, доля обучающихся, воспитывающихся в семьях, где оба (один) родителя имеют высшее образование, отсутствие у школы статуса лицей, гимназии, школы с углубленным изучением отдельных предметов.</w:t>
      </w: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right"/>
        <w:rPr>
          <w:szCs w:val="28"/>
        </w:rPr>
      </w:pPr>
      <w:r>
        <w:rPr>
          <w:szCs w:val="28"/>
        </w:rPr>
        <w:t>Таблица 2</w:t>
      </w:r>
    </w:p>
    <w:p w:rsidR="00537497" w:rsidRDefault="00537497" w:rsidP="00537497">
      <w:pPr>
        <w:tabs>
          <w:tab w:val="left" w:pos="12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Факторы, характеризующие кадровый состав, контингент обучающихся, ресурсное обеспечение и условия деятельности школ Вологодской области в 2020 году</w:t>
      </w:r>
    </w:p>
    <w:p w:rsidR="00537497" w:rsidRDefault="00537497" w:rsidP="00537497">
      <w:pPr>
        <w:rPr>
          <w:sz w:val="8"/>
          <w:szCs w:val="8"/>
        </w:rPr>
      </w:pPr>
    </w:p>
    <w:tbl>
      <w:tblPr>
        <w:tblW w:w="102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5036"/>
        <w:gridCol w:w="850"/>
        <w:gridCol w:w="1134"/>
        <w:gridCol w:w="1277"/>
        <w:gridCol w:w="1418"/>
      </w:tblGrid>
      <w:tr w:rsidR="00537497" w:rsidTr="00537497">
        <w:trPr>
          <w:trHeight w:val="2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</w:t>
            </w:r>
            <w:proofErr w:type="spellEnd"/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497" w:rsidRDefault="0053749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ШНОР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97" w:rsidRDefault="0053749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остальные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97" w:rsidRDefault="0053749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Значимость различий</w:t>
            </w:r>
            <w:r>
              <w:rPr>
                <w:rStyle w:val="a5"/>
                <w:rFonts w:cs="Times New Roman"/>
                <w:sz w:val="20"/>
                <w:szCs w:val="20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Вологодская область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Доля учителей, не имеющих квалификационную категорию, в 2017-2019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Доля учителей с высшей квалификационной категорией в 2017-2019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,006**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0,42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Доля учителей с высшим педагогическим образованием в 2017-2019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0,80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Доля учителей, достигших пенсионного возраста в 2017-2019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0,28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Количество ставок педагогов-психологов на общее количество учителей в 2017-2019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Количество ставок коррекционных педагогов (логопед, дефектолог) на общее кол-во учителей в 2017-2019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с ограниченными возможностями здоровья, в том числе, по программам 7-го и 8-го вида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0,07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, состоящих на учете с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алко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наркозависимостью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, являющихся детьми-инвалидами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, состоящих на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внутришкольном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учете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состоящих на учете в подразделениях УМВД (по делам несовершеннолетних)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состоящих на учете в КДН и ЗП (комиссии по делам несовершеннолетних и защите их прав)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воспитывающихся в многодетных семьях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воспитывающихся в полных семьях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0,73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воспитывающихся в неполных семьях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воспитывающихся в семьях, где работают оба родителя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0,64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воспитывающихся в семьях, где оба родителя являются безработными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воспитывающихся в семьях, где единственный родитель является безработным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воспитывающихся в семьях, где родители (один родитель) являются инвалидами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Доля обучающихся, воспитывающихся в семьях, где оба родителя имеют высшее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,004**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0,13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i/>
                <w:color w:val="000000"/>
                <w:sz w:val="20"/>
                <w:szCs w:val="20"/>
              </w:rPr>
              <w:t>Доля обучающихся, воспитывающихся в семьях, где один родитель имеет высшее образование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,010**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0,18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проживающих в благоустроенных квартирах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, для которых русский язык не является родным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, чья семья сменила место жительства/страну или 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Ваша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школа является лицеем или гимназией?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Ваша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школа является школой с углубленным изучением предметов?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i/>
                <w:color w:val="000000"/>
                <w:sz w:val="20"/>
                <w:szCs w:val="20"/>
              </w:rPr>
              <w:t>Ваша</w:t>
            </w:r>
            <w:proofErr w:type="gramEnd"/>
            <w:r>
              <w:rPr>
                <w:rFonts w:cs="Times New Roman"/>
                <w:i/>
                <w:color w:val="000000"/>
                <w:sz w:val="20"/>
                <w:szCs w:val="20"/>
              </w:rPr>
              <w:t xml:space="preserve"> школа является обычной средней общеобразовательной школой и не имеет никаких статусов?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,009**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0,96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Ваша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школа находится в городе?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0,39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Ваша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школа является малокомплектной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0,37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Доля обучающихся, продолжающих обучение на старшей ступени образования в 2016-2018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Укажите процент обучающихся школы, принимавших участие в региональных и всероссийских олимпиадах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за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, охваченных дополнительным образованием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0,44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Кол-во ПК на 1 обучающегося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0,21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Кол-во ПК на 1 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1,71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организации имеются все виды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0,96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организации реализуются образовательные программы с использованием дистанционных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0,27</w:t>
            </w:r>
          </w:p>
        </w:tc>
      </w:tr>
      <w:tr w:rsidR="00537497" w:rsidTr="00537497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97" w:rsidRDefault="00537497" w:rsidP="00432A66">
            <w:pPr>
              <w:widowControl/>
              <w:numPr>
                <w:ilvl w:val="0"/>
                <w:numId w:val="2"/>
              </w:num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497" w:rsidRDefault="0053749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 организации обеспечена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безбарьерная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среда для детей с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97" w:rsidRDefault="0053749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0,31</w:t>
            </w:r>
          </w:p>
        </w:tc>
      </w:tr>
    </w:tbl>
    <w:p w:rsidR="00537497" w:rsidRDefault="00537497" w:rsidP="00537497">
      <w:pPr>
        <w:jc w:val="both"/>
        <w:rPr>
          <w:b/>
          <w:szCs w:val="28"/>
        </w:rPr>
      </w:pPr>
    </w:p>
    <w:p w:rsidR="00537497" w:rsidRDefault="00537497" w:rsidP="00537497">
      <w:pPr>
        <w:tabs>
          <w:tab w:val="left" w:pos="1222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Анализ выраженности переменных, характеризующих особенности образовательного процесса в школах с низкими образовательными результатами, показывает на необходимость учета в работе следующих факторов:</w:t>
      </w:r>
    </w:p>
    <w:p w:rsidR="00537497" w:rsidRDefault="00537497" w:rsidP="00537497">
      <w:pPr>
        <w:tabs>
          <w:tab w:val="left" w:pos="709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низкая доля учителей с высшей квалификационной категорией;</w:t>
      </w:r>
    </w:p>
    <w:p w:rsidR="00537497" w:rsidRDefault="00537497" w:rsidP="00537497">
      <w:pPr>
        <w:tabs>
          <w:tab w:val="left" w:pos="709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высокая доля учителей, достигших пенсионного возраста;</w:t>
      </w:r>
    </w:p>
    <w:p w:rsidR="00537497" w:rsidRDefault="00537497" w:rsidP="00537497">
      <w:pPr>
        <w:widowControl/>
        <w:tabs>
          <w:tab w:val="left" w:pos="709"/>
        </w:tabs>
        <w:suppressAutoHyphens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отсутствие в образовательной организации педагога-психолога, логопеда, дефектолога; </w:t>
      </w:r>
    </w:p>
    <w:p w:rsidR="00537497" w:rsidRDefault="00537497" w:rsidP="00537497">
      <w:pPr>
        <w:widowControl/>
        <w:tabs>
          <w:tab w:val="left" w:pos="709"/>
        </w:tabs>
        <w:suppressAutoHyphens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низкий процент обучающихся, принимавших участие в региональных и всероссийских олимпиадах за </w:t>
      </w:r>
      <w:proofErr w:type="gramStart"/>
      <w:r>
        <w:rPr>
          <w:rFonts w:cs="Times New Roman"/>
          <w:sz w:val="28"/>
          <w:szCs w:val="28"/>
        </w:rPr>
        <w:t>последние</w:t>
      </w:r>
      <w:proofErr w:type="gramEnd"/>
      <w:r>
        <w:rPr>
          <w:rFonts w:cs="Times New Roman"/>
          <w:sz w:val="28"/>
          <w:szCs w:val="28"/>
        </w:rPr>
        <w:t xml:space="preserve"> 3 года;</w:t>
      </w:r>
    </w:p>
    <w:p w:rsidR="00537497" w:rsidRDefault="00537497" w:rsidP="00537497">
      <w:pPr>
        <w:widowControl/>
        <w:tabs>
          <w:tab w:val="left" w:pos="709"/>
        </w:tabs>
        <w:suppressAutoHyphens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недостаточная обеспеченность персональными компьютерами педагогов образовательных организаций.</w:t>
      </w:r>
    </w:p>
    <w:p w:rsidR="00537497" w:rsidRDefault="00537497" w:rsidP="00537497">
      <w:pPr>
        <w:tabs>
          <w:tab w:val="left" w:pos="709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Таким образом, на основе данных анализа необходимо: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обеспечить повышение квалификации педагогических работников школ с низкими результатами обучения и школ, функционирующих в неблагоприятных условиях, с учетом их профессиональных дефицитов на основе индивидуальных образовательных маршрутов; 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gramStart"/>
      <w:r>
        <w:rPr>
          <w:rFonts w:cs="Times New Roman"/>
          <w:sz w:val="28"/>
          <w:szCs w:val="28"/>
        </w:rPr>
        <w:t>поддерживать и развивать</w:t>
      </w:r>
      <w:proofErr w:type="gramEnd"/>
      <w:r>
        <w:rPr>
          <w:rFonts w:cs="Times New Roman"/>
          <w:sz w:val="28"/>
          <w:szCs w:val="28"/>
        </w:rPr>
        <w:t xml:space="preserve"> «горизонтальное обучение» среди педагогических работников, в том числе на основе обмена опытом;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стимулировать участие педагогических работников в деятельности профессиональных сообществ;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организовать профессиональную переподготовку по дополнительной профессиональной программе «Практическая психология в образовании».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остальных школах необходимо обратить внимание на следующие факторы: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недостаточная доля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, охваченных дополнительными образовательными программами, в общеобразовательной организации;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недостаточная обеспеченность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персональными компьютерами.</w:t>
      </w:r>
    </w:p>
    <w:p w:rsidR="00537497" w:rsidRDefault="00537497" w:rsidP="00537497">
      <w:pPr>
        <w:tabs>
          <w:tab w:val="left" w:pos="709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Таким образом, на основе данных анализа необходимо: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рассмотреть возможность для расширения спектра дополнительных образовательных программ в общеобразовательной организации;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увеличить долю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, охваченных дополнительными образовательными программами, в общеобразовательной организации;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 организации образовательной деятельности учитывать недостаточную обеспеченность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персональными компьютерами.</w:t>
      </w:r>
    </w:p>
    <w:p w:rsidR="00537497" w:rsidRDefault="00537497" w:rsidP="00537497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</w:p>
    <w:p w:rsidR="00537497" w:rsidRDefault="00537497" w:rsidP="00537497">
      <w:pPr>
        <w:tabs>
          <w:tab w:val="left" w:pos="709"/>
        </w:tabs>
        <w:spacing w:line="276" w:lineRule="auto"/>
        <w:jc w:val="both"/>
        <w:rPr>
          <w:b/>
          <w:szCs w:val="28"/>
        </w:rPr>
      </w:pPr>
    </w:p>
    <w:p w:rsidR="007F1277" w:rsidRDefault="007F1277" w:rsidP="00537497">
      <w:pPr>
        <w:ind w:left="-567"/>
      </w:pPr>
    </w:p>
    <w:sectPr w:rsidR="007F1277" w:rsidSect="005374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17E" w:rsidRDefault="0026717E" w:rsidP="00537497">
      <w:r>
        <w:separator/>
      </w:r>
    </w:p>
  </w:endnote>
  <w:endnote w:type="continuationSeparator" w:id="0">
    <w:p w:rsidR="0026717E" w:rsidRDefault="0026717E" w:rsidP="00537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Free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17E" w:rsidRDefault="0026717E" w:rsidP="00537497">
      <w:r>
        <w:separator/>
      </w:r>
    </w:p>
  </w:footnote>
  <w:footnote w:type="continuationSeparator" w:id="0">
    <w:p w:rsidR="0026717E" w:rsidRDefault="0026717E" w:rsidP="00537497">
      <w:r>
        <w:continuationSeparator/>
      </w:r>
    </w:p>
  </w:footnote>
  <w:footnote w:id="1">
    <w:p w:rsidR="00537497" w:rsidRDefault="00537497" w:rsidP="00537497">
      <w:pPr>
        <w:pStyle w:val="a3"/>
        <w:rPr>
          <w:sz w:val="16"/>
          <w:szCs w:val="16"/>
        </w:rPr>
      </w:pPr>
      <w:r>
        <w:rPr>
          <w:vertAlign w:val="superscript"/>
        </w:rPr>
        <w:footnoteRef/>
      </w:r>
      <w:r>
        <w:t xml:space="preserve"> ** – корреляция значима на уровне 0.01 (2-сторон.).</w:t>
      </w:r>
    </w:p>
  </w:footnote>
  <w:footnote w:id="2">
    <w:p w:rsidR="00537497" w:rsidRDefault="00537497" w:rsidP="00537497">
      <w:pPr>
        <w:pStyle w:val="a3"/>
        <w:rPr>
          <w:sz w:val="16"/>
          <w:szCs w:val="16"/>
        </w:rPr>
      </w:pPr>
      <w:r>
        <w:rPr>
          <w:vertAlign w:val="superscript"/>
        </w:rPr>
        <w:footnoteRef/>
      </w:r>
      <w:r>
        <w:t xml:space="preserve"> Курсивом выделены переменные, имеющие статистически значимые различия на уровне 0.01 (2-сторон.).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75FA"/>
    <w:multiLevelType w:val="hybridMultilevel"/>
    <w:tmpl w:val="25327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13845"/>
    <w:multiLevelType w:val="hybridMultilevel"/>
    <w:tmpl w:val="07860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497"/>
    <w:rsid w:val="0026717E"/>
    <w:rsid w:val="003C3616"/>
    <w:rsid w:val="004D1633"/>
    <w:rsid w:val="00537497"/>
    <w:rsid w:val="007F1277"/>
    <w:rsid w:val="00A92D6F"/>
    <w:rsid w:val="00E1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97"/>
    <w:pPr>
      <w:widowControl w:val="0"/>
      <w:suppressAutoHyphens/>
      <w:spacing w:after="0" w:line="240" w:lineRule="auto"/>
    </w:pPr>
    <w:rPr>
      <w:rFonts w:ascii="Times New Roman" w:eastAsia="DejaVu Sans" w:hAnsi="Times New Roman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3749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4">
    <w:name w:val="Текст сноски Знак"/>
    <w:basedOn w:val="a0"/>
    <w:link w:val="a3"/>
    <w:semiHidden/>
    <w:rsid w:val="005374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5374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Салмина Л.С.</dc:creator>
  <cp:lastModifiedBy>Салмина Л.С.</cp:lastModifiedBy>
  <cp:revision>2</cp:revision>
  <dcterms:created xsi:type="dcterms:W3CDTF">2020-11-26T10:38:00Z</dcterms:created>
  <dcterms:modified xsi:type="dcterms:W3CDTF">2020-11-26T10:38:00Z</dcterms:modified>
</cp:coreProperties>
</file>